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41"/>
        <w:gridCol w:w="1416"/>
        <w:gridCol w:w="353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876227" w:rsidRPr="00876227" w:rsidRDefault="00A55B23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16BAEB12" w:rsidR="00876227" w:rsidRPr="00125ECE" w:rsidRDefault="006F7074" w:rsidP="00CC69A8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Logística e</w:t>
            </w:r>
            <w:r w:rsidR="00443596">
              <w:rPr>
                <w:b/>
                <w:color w:val="1F497D" w:themeColor="text2"/>
                <w:sz w:val="28"/>
              </w:rPr>
              <w:t xml:space="preserve"> Comunicação</w:t>
            </w:r>
          </w:p>
        </w:tc>
      </w:tr>
      <w:tr w:rsidR="00876227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876227" w:rsidRPr="00876227" w:rsidRDefault="00A55B23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58CCF129" w:rsidR="00876227" w:rsidRPr="00125ECE" w:rsidRDefault="006F7074" w:rsidP="00FF1D03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2</w:t>
            </w:r>
            <w:r w:rsidR="00D23BC9">
              <w:rPr>
                <w:b/>
                <w:color w:val="1F497D" w:themeColor="text2"/>
                <w:sz w:val="28"/>
              </w:rPr>
              <w:t>.º</w:t>
            </w:r>
            <w:r>
              <w:rPr>
                <w:b/>
                <w:color w:val="1F497D" w:themeColor="text2"/>
                <w:sz w:val="28"/>
              </w:rPr>
              <w:t xml:space="preserve"> H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ade"/>
        <w:tblW w:w="0" w:type="auto"/>
        <w:tblInd w:w="392" w:type="dxa"/>
        <w:tblLook w:val="04A0" w:firstRow="1" w:lastRow="0" w:firstColumn="1" w:lastColumn="0" w:noHBand="0" w:noVBand="1"/>
      </w:tblPr>
      <w:tblGrid>
        <w:gridCol w:w="2399"/>
        <w:gridCol w:w="2533"/>
        <w:gridCol w:w="2538"/>
        <w:gridCol w:w="2420"/>
      </w:tblGrid>
      <w:tr w:rsidR="001C1611" w:rsidRPr="00390105" w14:paraId="1195AF2E" w14:textId="77777777" w:rsidTr="007F08A0">
        <w:tc>
          <w:tcPr>
            <w:tcW w:w="4961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7F08A0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14257353" w:rsidR="001C1611" w:rsidRPr="002719B5" w:rsidRDefault="006F7074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106BDEF9" w:rsidR="001C1611" w:rsidRPr="008D7D05" w:rsidRDefault="006F7074" w:rsidP="000B1EAB">
            <w:pPr>
              <w:spacing w:before="40" w:after="40"/>
              <w:rPr>
                <w:color w:val="FF0000"/>
                <w:sz w:val="20"/>
              </w:rPr>
            </w:pPr>
            <w:r w:rsidRPr="006F7074">
              <w:rPr>
                <w:sz w:val="20"/>
              </w:rPr>
              <w:t>56</w:t>
            </w:r>
          </w:p>
        </w:tc>
      </w:tr>
      <w:tr w:rsidR="009C26F4" w:rsidRPr="009C26F4" w14:paraId="0DEE35F8" w14:textId="77777777" w:rsidTr="007F08A0"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3EDAF9D4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</w:p>
        </w:tc>
      </w:tr>
      <w:tr w:rsidR="001C1611" w14:paraId="2272E38F" w14:textId="77777777" w:rsidTr="007F08A0">
        <w:tc>
          <w:tcPr>
            <w:tcW w:w="4961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5DCB6215" w14:textId="77B25697" w:rsidR="001C1611" w:rsidRDefault="006F7074" w:rsidP="006F7074">
            <w:pPr>
              <w:pBdr>
                <w:left w:val="single" w:sz="36" w:space="11" w:color="40B4BD"/>
              </w:pBdr>
              <w:shd w:val="clear" w:color="auto" w:fill="FFFFFF"/>
              <w:outlineLvl w:val="0"/>
              <w:rPr>
                <w:rFonts w:eastAsia="Times New Roman" w:cs="Calibri"/>
                <w:b/>
                <w:kern w:val="36"/>
                <w:sz w:val="20"/>
                <w:szCs w:val="20"/>
                <w:lang w:eastAsia="pt-PT"/>
              </w:rPr>
            </w:pPr>
            <w:r w:rsidRPr="00F15928">
              <w:rPr>
                <w:rFonts w:cs="Calibri"/>
                <w:b/>
                <w:sz w:val="20"/>
                <w:szCs w:val="20"/>
              </w:rPr>
              <w:t>UFCD</w:t>
            </w:r>
            <w:r w:rsidRPr="00F15928">
              <w:rPr>
                <w:rStyle w:val="Ttulo2Char"/>
                <w:rFonts w:eastAsia="Calibri" w:cs="Calibri"/>
                <w:b/>
                <w:caps/>
                <w:color w:val="FF0000"/>
                <w:szCs w:val="28"/>
              </w:rPr>
              <w:t xml:space="preserve"> </w:t>
            </w:r>
            <w:r w:rsidRPr="001D032A">
              <w:rPr>
                <w:rStyle w:val="Ttulo2Char"/>
                <w:rFonts w:eastAsia="Calibri" w:cs="Calibri"/>
                <w:b/>
                <w:caps/>
                <w:sz w:val="20"/>
              </w:rPr>
              <w:t xml:space="preserve">5427 - </w:t>
            </w:r>
            <w:r w:rsidRPr="001D032A">
              <w:rPr>
                <w:rFonts w:eastAsia="Times New Roman" w:cs="Calibri"/>
                <w:b/>
                <w:kern w:val="36"/>
                <w:sz w:val="20"/>
                <w:szCs w:val="20"/>
                <w:lang w:eastAsia="pt-PT"/>
              </w:rPr>
              <w:t>Legislação laboral - contrato de trabalho/ direitos individuais</w:t>
            </w:r>
          </w:p>
          <w:p w14:paraId="0FB0D6D2" w14:textId="77777777" w:rsidR="006F7074" w:rsidRPr="006F7074" w:rsidRDefault="006F7074" w:rsidP="006F7074">
            <w:pPr>
              <w:pBdr>
                <w:left w:val="single" w:sz="36" w:space="11" w:color="40B4BD"/>
              </w:pBdr>
              <w:shd w:val="clear" w:color="auto" w:fill="FFFFFF"/>
              <w:outlineLvl w:val="0"/>
              <w:rPr>
                <w:rFonts w:eastAsia="Times New Roman" w:cs="Calibri"/>
                <w:b/>
                <w:kern w:val="36"/>
                <w:sz w:val="20"/>
                <w:szCs w:val="20"/>
                <w:lang w:eastAsia="pt-PT"/>
              </w:rPr>
            </w:pPr>
          </w:p>
          <w:p w14:paraId="0BA08D2D" w14:textId="77777777" w:rsidR="006F7074" w:rsidRPr="001D032A" w:rsidRDefault="006F7074" w:rsidP="006F7074">
            <w:pPr>
              <w:numPr>
                <w:ilvl w:val="0"/>
                <w:numId w:val="2"/>
              </w:numPr>
              <w:shd w:val="clear" w:color="auto" w:fill="FFFFFF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Compreender a noção de contrato de trabalho</w:t>
            </w:r>
          </w:p>
          <w:p w14:paraId="2954BD42" w14:textId="77777777" w:rsidR="006F7074" w:rsidRPr="001D032A" w:rsidRDefault="006F7074" w:rsidP="006F7074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Distinguir entre contrato de trabalho e contrato de prestação de serviços</w:t>
            </w:r>
          </w:p>
          <w:p w14:paraId="32ED5283" w14:textId="77777777" w:rsidR="006F7074" w:rsidRPr="001D032A" w:rsidRDefault="006F7074" w:rsidP="006F7074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Conhecer as especificidades do contrato a termo certo e incerto</w:t>
            </w:r>
          </w:p>
          <w:p w14:paraId="558334A5" w14:textId="77777777" w:rsidR="006F7074" w:rsidRPr="001D032A" w:rsidRDefault="006F7074" w:rsidP="006F7074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Compreender o conceito de retribuição</w:t>
            </w:r>
          </w:p>
          <w:p w14:paraId="25877B9B" w14:textId="77777777" w:rsidR="006F7074" w:rsidRPr="001D032A" w:rsidRDefault="006F7074" w:rsidP="006F7074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Conhecer formas de interrupção do contrato de trabalho</w:t>
            </w:r>
          </w:p>
          <w:p w14:paraId="599D9EBB" w14:textId="77777777" w:rsidR="006F7074" w:rsidRPr="001D032A" w:rsidRDefault="006F7074" w:rsidP="006F7074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Conhecer as formas de cessação de um contrato individual de trabalho.</w:t>
            </w:r>
          </w:p>
          <w:p w14:paraId="0EDF5955" w14:textId="77777777" w:rsidR="006F7074" w:rsidRPr="001D032A" w:rsidRDefault="006F7074" w:rsidP="006F7074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Conhecer os direitos e deveres aplicáveis,</w:t>
            </w:r>
          </w:p>
          <w:p w14:paraId="2972CCD9" w14:textId="77777777" w:rsidR="006F7074" w:rsidRPr="001D032A" w:rsidRDefault="006F7074" w:rsidP="006F7074">
            <w:pPr>
              <w:shd w:val="clear" w:color="auto" w:fill="FFFFFF"/>
              <w:spacing w:line="360" w:lineRule="atLeast"/>
              <w:ind w:left="360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decorrentes da cessação</w:t>
            </w:r>
          </w:p>
          <w:p w14:paraId="342978CD" w14:textId="5ACA6F44" w:rsidR="006F7074" w:rsidRDefault="006F7074" w:rsidP="006F7074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Conhecer o</w:t>
            </w:r>
            <w:r w:rsidR="00BD1509">
              <w:rPr>
                <w:rFonts w:eastAsia="Times New Roman" w:cs="Calibri"/>
                <w:sz w:val="20"/>
                <w:szCs w:val="20"/>
                <w:lang w:eastAsia="pt-PT"/>
              </w:rPr>
              <w:t>s</w:t>
            </w: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 xml:space="preserve"> aspetos mais relevantes relacionados com a categoria profissional, polivalência, mobilidade funcional, mobilidade geográfica e com a organização do tempo de trabalho</w:t>
            </w:r>
          </w:p>
          <w:p w14:paraId="291525A1" w14:textId="77777777" w:rsidR="00BD1509" w:rsidRPr="00766FE2" w:rsidRDefault="00BD1509" w:rsidP="00BD150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766FE2">
              <w:rPr>
                <w:rFonts w:eastAsia="Times New Roman" w:cs="Calibri"/>
                <w:sz w:val="20"/>
                <w:szCs w:val="20"/>
                <w:lang w:eastAsia="pt-PT"/>
              </w:rPr>
              <w:t>Compreender o alcance do poder disciplinar do empregador</w:t>
            </w:r>
          </w:p>
          <w:p w14:paraId="2B514797" w14:textId="77777777" w:rsidR="00BD1509" w:rsidRPr="00406594" w:rsidRDefault="00BD1509" w:rsidP="00BD1509">
            <w:pPr>
              <w:numPr>
                <w:ilvl w:val="0"/>
                <w:numId w:val="2"/>
              </w:numPr>
              <w:shd w:val="clear" w:color="auto" w:fill="FFFFFF"/>
              <w:spacing w:line="360" w:lineRule="atLeast"/>
              <w:rPr>
                <w:rFonts w:ascii="Roboto" w:eastAsia="Times New Roman" w:hAnsi="Roboto"/>
                <w:b/>
                <w:bCs/>
                <w:color w:val="435068"/>
                <w:sz w:val="21"/>
                <w:szCs w:val="21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Conhecer os regimes especiais aplicáveis aos trabalhadores</w:t>
            </w:r>
            <w:r w:rsidRPr="001D032A">
              <w:rPr>
                <w:rFonts w:eastAsia="Times New Roman" w:cs="Calibri"/>
                <w:b/>
                <w:bCs/>
                <w:color w:val="435068"/>
                <w:sz w:val="20"/>
                <w:szCs w:val="20"/>
                <w:lang w:eastAsia="pt-PT"/>
              </w:rPr>
              <w:t>.</w:t>
            </w:r>
          </w:p>
          <w:p w14:paraId="38D7A405" w14:textId="6AF4B9C5" w:rsidR="00BD1509" w:rsidRDefault="00BD1509" w:rsidP="00BD1509">
            <w:pPr>
              <w:shd w:val="clear" w:color="auto" w:fill="FFFFFF"/>
              <w:spacing w:line="360" w:lineRule="atLeast"/>
              <w:ind w:left="360"/>
              <w:rPr>
                <w:rFonts w:eastAsia="Times New Roman" w:cs="Calibri"/>
                <w:sz w:val="20"/>
                <w:szCs w:val="20"/>
                <w:lang w:eastAsia="pt-PT"/>
              </w:rPr>
            </w:pPr>
          </w:p>
          <w:p w14:paraId="20BEB367" w14:textId="77777777" w:rsidR="00BD1509" w:rsidRDefault="00BD1509" w:rsidP="00BD1509">
            <w:pPr>
              <w:pBdr>
                <w:left w:val="single" w:sz="36" w:space="11" w:color="40B4BD"/>
              </w:pBdr>
              <w:shd w:val="clear" w:color="auto" w:fill="FFFFFF"/>
              <w:spacing w:after="300"/>
              <w:outlineLvl w:val="0"/>
              <w:rPr>
                <w:rFonts w:eastAsia="Times New Roman" w:cs="Calibri"/>
                <w:b/>
                <w:bCs/>
                <w:kern w:val="36"/>
                <w:sz w:val="20"/>
                <w:szCs w:val="20"/>
                <w:lang w:eastAsia="pt-PT"/>
              </w:rPr>
            </w:pPr>
          </w:p>
          <w:p w14:paraId="53AA3536" w14:textId="337F4C60" w:rsidR="004E7C70" w:rsidRPr="00BD1509" w:rsidRDefault="00BD1509" w:rsidP="00BD1509">
            <w:pPr>
              <w:pBdr>
                <w:left w:val="single" w:sz="36" w:space="11" w:color="40B4BD"/>
              </w:pBdr>
              <w:shd w:val="clear" w:color="auto" w:fill="FFFFFF"/>
              <w:spacing w:after="300"/>
              <w:outlineLvl w:val="0"/>
              <w:rPr>
                <w:rFonts w:eastAsia="Times New Roman" w:cs="Calibri"/>
                <w:b/>
                <w:bCs/>
                <w:kern w:val="36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b/>
                <w:bCs/>
                <w:kern w:val="36"/>
                <w:sz w:val="20"/>
                <w:szCs w:val="20"/>
                <w:lang w:eastAsia="pt-PT"/>
              </w:rPr>
              <w:t>UFCD 0487 – Serviço ao cliente</w:t>
            </w:r>
          </w:p>
          <w:p w14:paraId="75E9F6C3" w14:textId="77777777" w:rsidR="00BD1509" w:rsidRPr="001D032A" w:rsidRDefault="00BD1509" w:rsidP="00BD1509">
            <w:pPr>
              <w:numPr>
                <w:ilvl w:val="0"/>
                <w:numId w:val="3"/>
              </w:numPr>
              <w:shd w:val="clear" w:color="auto" w:fill="FFFFFF"/>
              <w:tabs>
                <w:tab w:val="num" w:pos="720"/>
              </w:tabs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Definir o conceito e os principais objetivos do serviço ao cliente.</w:t>
            </w:r>
          </w:p>
          <w:p w14:paraId="4316C7E1" w14:textId="77777777" w:rsidR="004E7C70" w:rsidRDefault="004E7C70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E7E9EB6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70AE5706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990" w:type="dxa"/>
            <w:gridSpan w:val="2"/>
            <w:tcBorders>
              <w:right w:val="single" w:sz="4" w:space="0" w:color="auto"/>
            </w:tcBorders>
          </w:tcPr>
          <w:p w14:paraId="7E51986F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1B51E924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4A79A364" w14:textId="77777777" w:rsidR="00BD1509" w:rsidRPr="001D032A" w:rsidRDefault="00BD1509" w:rsidP="00BD1509">
            <w:pPr>
              <w:pBdr>
                <w:left w:val="single" w:sz="36" w:space="11" w:color="40B4BD"/>
              </w:pBdr>
              <w:shd w:val="clear" w:color="auto" w:fill="FFFFFF"/>
              <w:spacing w:after="300"/>
              <w:outlineLvl w:val="0"/>
              <w:rPr>
                <w:rFonts w:eastAsia="Times New Roman" w:cs="Calibri"/>
                <w:b/>
                <w:bCs/>
                <w:kern w:val="36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b/>
                <w:bCs/>
                <w:kern w:val="36"/>
                <w:sz w:val="20"/>
                <w:szCs w:val="20"/>
                <w:lang w:eastAsia="pt-PT"/>
              </w:rPr>
              <w:t>UFCD 0487 – Serviço ao cliente</w:t>
            </w:r>
          </w:p>
          <w:p w14:paraId="1BFB2794" w14:textId="73A5FC36" w:rsidR="00BD1509" w:rsidRDefault="00BD1509" w:rsidP="00BD1509">
            <w:pPr>
              <w:numPr>
                <w:ilvl w:val="0"/>
                <w:numId w:val="3"/>
              </w:numPr>
              <w:shd w:val="clear" w:color="auto" w:fill="FFFFFF"/>
              <w:tabs>
                <w:tab w:val="num" w:pos="720"/>
              </w:tabs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Caracterizar as diferentes fases do serviço ao cliente.</w:t>
            </w:r>
          </w:p>
          <w:p w14:paraId="41C9A684" w14:textId="6B7402F0" w:rsidR="005F4F32" w:rsidRPr="001D032A" w:rsidRDefault="005F4F32" w:rsidP="005F4F32">
            <w:pPr>
              <w:shd w:val="clear" w:color="auto" w:fill="FFFFFF"/>
              <w:tabs>
                <w:tab w:val="num" w:pos="720"/>
              </w:tabs>
              <w:spacing w:line="360" w:lineRule="atLeast"/>
              <w:ind w:left="360"/>
              <w:rPr>
                <w:rFonts w:eastAsia="Times New Roman" w:cs="Calibri"/>
                <w:sz w:val="20"/>
                <w:szCs w:val="20"/>
                <w:lang w:eastAsia="pt-PT"/>
              </w:rPr>
            </w:pPr>
            <w:r>
              <w:rPr>
                <w:rFonts w:eastAsia="Times New Roman" w:cs="Calibri"/>
                <w:sz w:val="20"/>
                <w:szCs w:val="20"/>
                <w:lang w:eastAsia="pt-PT"/>
              </w:rPr>
              <w:t>pré-compra, compra e pós -venda</w:t>
            </w:r>
          </w:p>
          <w:p w14:paraId="0D2A16BC" w14:textId="77777777" w:rsidR="00BD1509" w:rsidRPr="001D032A" w:rsidRDefault="00BD1509" w:rsidP="00BD1509">
            <w:pPr>
              <w:numPr>
                <w:ilvl w:val="0"/>
                <w:numId w:val="3"/>
              </w:numPr>
              <w:shd w:val="clear" w:color="auto" w:fill="FFFFFF"/>
              <w:tabs>
                <w:tab w:val="num" w:pos="720"/>
              </w:tabs>
              <w:spacing w:line="360" w:lineRule="atLeast"/>
              <w:rPr>
                <w:rFonts w:eastAsia="Times New Roman" w:cs="Calibri"/>
                <w:sz w:val="20"/>
                <w:szCs w:val="20"/>
                <w:lang w:eastAsia="pt-PT"/>
              </w:rPr>
            </w:pPr>
            <w:r w:rsidRPr="001D032A">
              <w:rPr>
                <w:rFonts w:eastAsia="Times New Roman" w:cs="Calibri"/>
                <w:sz w:val="20"/>
                <w:szCs w:val="20"/>
                <w:lang w:eastAsia="pt-PT"/>
              </w:rPr>
              <w:t>Descrever os mecanismos de avaliação e os processos de melhoria em cada uma das fases do serviço ao cliente.</w:t>
            </w:r>
          </w:p>
          <w:p w14:paraId="3069C5A6" w14:textId="22B6E617" w:rsidR="001C1611" w:rsidRPr="00BD1509" w:rsidRDefault="00BD1509" w:rsidP="005F4F3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 w:rsidRPr="00BD1509">
              <w:rPr>
                <w:rFonts w:eastAsia="Times New Roman" w:cs="Calibri"/>
                <w:sz w:val="20"/>
                <w:szCs w:val="20"/>
                <w:lang w:eastAsia="pt-PT"/>
              </w:rPr>
              <w:t>Caracterizar um sistema de avaliação e melhoria de um serviço de apoio ao cliente</w:t>
            </w:r>
            <w:r w:rsidRPr="00BD1509">
              <w:rPr>
                <w:rFonts w:eastAsia="Times New Roman" w:cs="Calibri"/>
                <w:color w:val="435068"/>
                <w:sz w:val="20"/>
                <w:szCs w:val="20"/>
                <w:lang w:eastAsia="pt-PT"/>
              </w:rPr>
              <w:t>.</w:t>
            </w:r>
          </w:p>
        </w:tc>
      </w:tr>
    </w:tbl>
    <w:p w14:paraId="2C90B546" w14:textId="077F8D66" w:rsidR="00BC71CF" w:rsidRPr="00617BF9" w:rsidRDefault="00BC71CF" w:rsidP="005F4F32">
      <w:pPr>
        <w:spacing w:after="0" w:line="360" w:lineRule="auto"/>
        <w:rPr>
          <w:sz w:val="20"/>
          <w:szCs w:val="20"/>
        </w:rPr>
      </w:pPr>
    </w:p>
    <w:p w14:paraId="46870D7B" w14:textId="77777777" w:rsidR="004811E2" w:rsidRDefault="004811E2" w:rsidP="002D15A4">
      <w:pPr>
        <w:spacing w:after="0" w:line="360" w:lineRule="auto"/>
        <w:ind w:left="5954"/>
        <w:jc w:val="both"/>
      </w:pPr>
    </w:p>
    <w:tbl>
      <w:tblPr>
        <w:tblStyle w:val="Tabelacomgrade"/>
        <w:tblW w:w="0" w:type="auto"/>
        <w:tblInd w:w="392" w:type="dxa"/>
        <w:tblLook w:val="04A0" w:firstRow="1" w:lastRow="0" w:firstColumn="1" w:lastColumn="0" w:noHBand="0" w:noVBand="1"/>
      </w:tblPr>
      <w:tblGrid>
        <w:gridCol w:w="3121"/>
        <w:gridCol w:w="3375"/>
        <w:gridCol w:w="1275"/>
        <w:gridCol w:w="2119"/>
      </w:tblGrid>
      <w:tr w:rsidR="0029179F" w:rsidRPr="00390105" w14:paraId="5FB0FBCB" w14:textId="459393AC" w:rsidTr="00443596">
        <w:tc>
          <w:tcPr>
            <w:tcW w:w="9890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443596">
        <w:tc>
          <w:tcPr>
            <w:tcW w:w="6496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5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19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443596" w14:paraId="426D5BFE" w14:textId="6DB3A4DD" w:rsidTr="00443596">
        <w:trPr>
          <w:trHeight w:val="477"/>
        </w:trPr>
        <w:tc>
          <w:tcPr>
            <w:tcW w:w="3121" w:type="dxa"/>
            <w:vMerge w:val="restart"/>
            <w:vAlign w:val="center"/>
          </w:tcPr>
          <w:p w14:paraId="3C773F64" w14:textId="77777777" w:rsidR="00443596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443596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60318239" w:rsidR="00443596" w:rsidRPr="00657A94" w:rsidRDefault="00443596" w:rsidP="00443596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Pr="0029179F">
              <w:rPr>
                <w:sz w:val="20"/>
              </w:rPr>
              <w:t>0%)</w:t>
            </w:r>
          </w:p>
        </w:tc>
        <w:tc>
          <w:tcPr>
            <w:tcW w:w="3375" w:type="dxa"/>
            <w:vAlign w:val="center"/>
          </w:tcPr>
          <w:p w14:paraId="0C3A3B55" w14:textId="77777777" w:rsidR="00443596" w:rsidRDefault="00443596" w:rsidP="00443596">
            <w:pPr>
              <w:spacing w:before="40" w:after="40"/>
              <w:rPr>
                <w:sz w:val="20"/>
              </w:rPr>
            </w:pPr>
          </w:p>
          <w:p w14:paraId="3102D0E5" w14:textId="77777777" w:rsidR="00443596" w:rsidRDefault="00443596" w:rsidP="00443596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Aquisição e compreensão de conhecimentos</w:t>
            </w:r>
          </w:p>
          <w:p w14:paraId="38C3D0B7" w14:textId="77777777" w:rsidR="00443596" w:rsidRPr="00390105" w:rsidRDefault="00443596" w:rsidP="00443596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5" w:type="dxa"/>
            <w:vAlign w:val="center"/>
          </w:tcPr>
          <w:p w14:paraId="4B2AC250" w14:textId="5414B0B0" w:rsidR="00443596" w:rsidRPr="00896FC5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25%</w:t>
            </w:r>
          </w:p>
        </w:tc>
        <w:tc>
          <w:tcPr>
            <w:tcW w:w="2119" w:type="dxa"/>
            <w:vMerge w:val="restart"/>
          </w:tcPr>
          <w:p w14:paraId="79227A95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AC5ABA7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3EC90497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BF1A8B2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59FC2766" w14:textId="77777777" w:rsidR="00443596" w:rsidRPr="0029179F" w:rsidRDefault="00443596" w:rsidP="00443596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FC8B749" w14:textId="39806319" w:rsidR="00443596" w:rsidRPr="0029179F" w:rsidRDefault="00443596" w:rsidP="00443596">
            <w:pPr>
              <w:jc w:val="center"/>
              <w:rPr>
                <w:b/>
                <w:bCs/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443596" w14:paraId="6427FCBE" w14:textId="722C2EE1" w:rsidTr="00443596">
        <w:trPr>
          <w:trHeight w:val="476"/>
        </w:trPr>
        <w:tc>
          <w:tcPr>
            <w:tcW w:w="3121" w:type="dxa"/>
            <w:vMerge/>
            <w:vAlign w:val="center"/>
          </w:tcPr>
          <w:p w14:paraId="0079598E" w14:textId="77777777" w:rsidR="00443596" w:rsidRPr="00D46693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375" w:type="dxa"/>
            <w:vAlign w:val="center"/>
          </w:tcPr>
          <w:p w14:paraId="38CB456D" w14:textId="77777777" w:rsidR="00443596" w:rsidRDefault="00443596" w:rsidP="00443596">
            <w:pPr>
              <w:spacing w:before="40" w:after="40"/>
              <w:jc w:val="both"/>
              <w:rPr>
                <w:sz w:val="20"/>
              </w:rPr>
            </w:pPr>
          </w:p>
          <w:p w14:paraId="6933393E" w14:textId="77777777" w:rsidR="00443596" w:rsidRDefault="00443596" w:rsidP="00443596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Aplicação de conhecimentos</w:t>
            </w:r>
          </w:p>
          <w:p w14:paraId="4A6D52E9" w14:textId="12351098" w:rsidR="00443596" w:rsidRPr="00390105" w:rsidRDefault="00443596" w:rsidP="00443596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5" w:type="dxa"/>
            <w:vAlign w:val="center"/>
          </w:tcPr>
          <w:p w14:paraId="5F128292" w14:textId="6D27E6C6" w:rsidR="00443596" w:rsidRPr="00896FC5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25%</w:t>
            </w:r>
          </w:p>
        </w:tc>
        <w:tc>
          <w:tcPr>
            <w:tcW w:w="2119" w:type="dxa"/>
            <w:vMerge/>
          </w:tcPr>
          <w:p w14:paraId="240F52E5" w14:textId="77777777" w:rsidR="00443596" w:rsidRPr="0029179F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443596" w14:paraId="5517D6E0" w14:textId="7AEBD70E" w:rsidTr="00443596">
        <w:trPr>
          <w:trHeight w:val="476"/>
        </w:trPr>
        <w:tc>
          <w:tcPr>
            <w:tcW w:w="3121" w:type="dxa"/>
            <w:vMerge/>
            <w:vAlign w:val="center"/>
          </w:tcPr>
          <w:p w14:paraId="6D17FFD4" w14:textId="77777777" w:rsidR="00443596" w:rsidRPr="00D46693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375" w:type="dxa"/>
            <w:vAlign w:val="center"/>
          </w:tcPr>
          <w:p w14:paraId="2ECD1F4F" w14:textId="77777777" w:rsidR="00443596" w:rsidRDefault="00443596" w:rsidP="00443596">
            <w:pPr>
              <w:spacing w:before="40" w:after="40"/>
              <w:jc w:val="both"/>
              <w:rPr>
                <w:sz w:val="20"/>
              </w:rPr>
            </w:pPr>
          </w:p>
          <w:p w14:paraId="0E36EA66" w14:textId="77777777" w:rsidR="00443596" w:rsidRDefault="00443596" w:rsidP="00443596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Tratamento da informação</w:t>
            </w:r>
          </w:p>
          <w:p w14:paraId="4CBE5D0E" w14:textId="5F1F987D" w:rsidR="00443596" w:rsidRPr="00390105" w:rsidRDefault="00443596" w:rsidP="00443596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5" w:type="dxa"/>
            <w:vAlign w:val="center"/>
          </w:tcPr>
          <w:p w14:paraId="3E04B16F" w14:textId="6BCB1694" w:rsidR="00443596" w:rsidRPr="00896FC5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10%</w:t>
            </w:r>
          </w:p>
        </w:tc>
        <w:tc>
          <w:tcPr>
            <w:tcW w:w="2119" w:type="dxa"/>
            <w:vMerge/>
          </w:tcPr>
          <w:p w14:paraId="44A6394F" w14:textId="77777777" w:rsidR="00443596" w:rsidRPr="0029179F" w:rsidRDefault="00443596" w:rsidP="00443596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443596">
        <w:trPr>
          <w:trHeight w:val="2202"/>
        </w:trPr>
        <w:tc>
          <w:tcPr>
            <w:tcW w:w="3121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7E8B2322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375" w:type="dxa"/>
            <w:vAlign w:val="center"/>
          </w:tcPr>
          <w:p w14:paraId="647FAEC5" w14:textId="6D069915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  <w:r w:rsidR="005F4F32">
              <w:rPr>
                <w:sz w:val="20"/>
              </w:rPr>
              <w:t xml:space="preserve">  —  8%</w:t>
            </w:r>
          </w:p>
          <w:p w14:paraId="77159103" w14:textId="0246FB32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  <w:r w:rsidR="005F4F32">
              <w:rPr>
                <w:sz w:val="20"/>
              </w:rPr>
              <w:t xml:space="preserve">  -  8%</w:t>
            </w:r>
          </w:p>
          <w:p w14:paraId="0635C221" w14:textId="0A0291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  <w:r w:rsidR="005F4F32">
              <w:rPr>
                <w:sz w:val="20"/>
              </w:rPr>
              <w:t>-  8%</w:t>
            </w:r>
          </w:p>
          <w:p w14:paraId="3ACBED92" w14:textId="1FA0410A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  <w:r w:rsidR="005F4F32">
              <w:rPr>
                <w:sz w:val="20"/>
              </w:rPr>
              <w:t>-  8%</w:t>
            </w:r>
          </w:p>
          <w:p w14:paraId="116096E8" w14:textId="61EBCEC2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  <w:r w:rsidR="005F4F32">
              <w:rPr>
                <w:sz w:val="20"/>
              </w:rPr>
              <w:t>-  8%</w:t>
            </w:r>
          </w:p>
        </w:tc>
        <w:tc>
          <w:tcPr>
            <w:tcW w:w="1275" w:type="dxa"/>
            <w:vAlign w:val="center"/>
          </w:tcPr>
          <w:p w14:paraId="418A05DE" w14:textId="33BD0E52" w:rsidR="0029179F" w:rsidRPr="00896FC5" w:rsidRDefault="00A22313" w:rsidP="00E85B18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9179F">
              <w:rPr>
                <w:sz w:val="20"/>
              </w:rPr>
              <w:t>0%</w:t>
            </w:r>
          </w:p>
        </w:tc>
        <w:tc>
          <w:tcPr>
            <w:tcW w:w="2119" w:type="dxa"/>
          </w:tcPr>
          <w:p w14:paraId="78BDE6CE" w14:textId="77777777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7EB9FC7" w14:textId="02A295A1" w:rsidR="0029179F" w:rsidRPr="0029179F" w:rsidRDefault="0029179F" w:rsidP="0029179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6BFFC33D" w14:textId="38A78609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670C7A61" w:rsidR="00657A94" w:rsidRPr="005144E8" w:rsidRDefault="00657A94" w:rsidP="00657A94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8"/>
      <w:footerReference w:type="default" r:id="rId9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1A8F5" w14:textId="77777777" w:rsidR="003E6E0F" w:rsidRDefault="003E6E0F" w:rsidP="00BC4600">
      <w:pPr>
        <w:spacing w:after="0" w:line="240" w:lineRule="auto"/>
      </w:pPr>
      <w:r>
        <w:separator/>
      </w:r>
    </w:p>
  </w:endnote>
  <w:endnote w:type="continuationSeparator" w:id="0">
    <w:p w14:paraId="61B0017D" w14:textId="77777777" w:rsidR="003E6E0F" w:rsidRDefault="003E6E0F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6423" w14:textId="77777777" w:rsidR="003E6E0F" w:rsidRDefault="003E6E0F" w:rsidP="00BC4600">
      <w:pPr>
        <w:spacing w:after="0" w:line="240" w:lineRule="auto"/>
      </w:pPr>
      <w:r>
        <w:separator/>
      </w:r>
    </w:p>
  </w:footnote>
  <w:footnote w:type="continuationSeparator" w:id="0">
    <w:p w14:paraId="2465F9FE" w14:textId="77777777" w:rsidR="003E6E0F" w:rsidRDefault="003E6E0F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0687F"/>
    <w:multiLevelType w:val="multilevel"/>
    <w:tmpl w:val="B0DECA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643458"/>
    <w:multiLevelType w:val="multilevel"/>
    <w:tmpl w:val="B0DECA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6BB"/>
    <w:rsid w:val="00011A1C"/>
    <w:rsid w:val="00037358"/>
    <w:rsid w:val="00054E45"/>
    <w:rsid w:val="000C6A25"/>
    <w:rsid w:val="000F2284"/>
    <w:rsid w:val="000F289C"/>
    <w:rsid w:val="00125ECE"/>
    <w:rsid w:val="00141DB2"/>
    <w:rsid w:val="00142CC4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26018"/>
    <w:rsid w:val="0042710F"/>
    <w:rsid w:val="004315E4"/>
    <w:rsid w:val="00443596"/>
    <w:rsid w:val="00452DA0"/>
    <w:rsid w:val="00457B49"/>
    <w:rsid w:val="00461EBB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878C9"/>
    <w:rsid w:val="0059178D"/>
    <w:rsid w:val="005A0EA7"/>
    <w:rsid w:val="005D0967"/>
    <w:rsid w:val="005F4F32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6F7074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AD3107"/>
    <w:rsid w:val="00B06306"/>
    <w:rsid w:val="00B33CE8"/>
    <w:rsid w:val="00B34263"/>
    <w:rsid w:val="00B56FFD"/>
    <w:rsid w:val="00B62B1B"/>
    <w:rsid w:val="00B71B06"/>
    <w:rsid w:val="00BA3E51"/>
    <w:rsid w:val="00BC2602"/>
    <w:rsid w:val="00BC4600"/>
    <w:rsid w:val="00BC71CF"/>
    <w:rsid w:val="00BD1509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2E06"/>
    <w:rsid w:val="00D23BC9"/>
    <w:rsid w:val="00D30824"/>
    <w:rsid w:val="00D46693"/>
    <w:rsid w:val="00D47866"/>
    <w:rsid w:val="00D601CB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E022BC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B3380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B5FBD8"/>
  <w15:docId w15:val="{B2DB7A28-01AF-4FC8-AB82-8CCAAD7C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6F707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600"/>
  </w:style>
  <w:style w:type="paragraph" w:styleId="Rodap">
    <w:name w:val="footer"/>
    <w:basedOn w:val="Normal"/>
    <w:link w:val="RodapCha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600"/>
  </w:style>
  <w:style w:type="paragraph" w:styleId="Textodebalo">
    <w:name w:val="Balloon Text"/>
    <w:basedOn w:val="Normal"/>
    <w:link w:val="TextodebaloCha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yperlink">
    <w:name w:val="Hyperlink"/>
    <w:basedOn w:val="Fontepargpadr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  <w:style w:type="character" w:customStyle="1" w:styleId="Ttulo2Char">
    <w:name w:val="Título 2 Char"/>
    <w:basedOn w:val="Fontepargpadro"/>
    <w:link w:val="Ttulo2"/>
    <w:rsid w:val="006F7074"/>
    <w:rPr>
      <w:rFonts w:ascii="Times New Roman" w:eastAsia="Times New Roman" w:hAnsi="Times New Roman" w:cs="Times New Roman"/>
      <w:sz w:val="28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B2853-F095-46DA-942E-9A919864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329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Branca Silva</cp:lastModifiedBy>
  <cp:revision>6</cp:revision>
  <cp:lastPrinted>2018-11-26T15:22:00Z</cp:lastPrinted>
  <dcterms:created xsi:type="dcterms:W3CDTF">2021-10-27T07:26:00Z</dcterms:created>
  <dcterms:modified xsi:type="dcterms:W3CDTF">2021-10-28T21:11:00Z</dcterms:modified>
</cp:coreProperties>
</file>